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第十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届国际水中机器人大赛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KenBlock新工科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 xml:space="preserve">创新创意项目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比赛说明及裁判规则</w:t>
      </w:r>
    </w:p>
    <w:p>
      <w:pPr>
        <w:jc w:val="center"/>
        <w:rPr>
          <w:rFonts w:ascii="黑体" w:hAnsi="黑体" w:eastAsia="黑体"/>
          <w:sz w:val="32"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国际水中机器人大赛组委会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2022年3月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裁判长审核签字：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</w:t>
      </w:r>
    </w:p>
    <w:p>
      <w:pPr>
        <w:wordWrap w:val="0"/>
        <w:spacing w:line="360" w:lineRule="auto"/>
        <w:jc w:val="right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日期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</w:t>
      </w:r>
    </w:p>
    <w:p>
      <w:pPr>
        <w:wordWrap/>
        <w:spacing w:line="360" w:lineRule="auto"/>
        <w:jc w:val="right"/>
        <w:rPr>
          <w:rFonts w:hint="eastAsia" w:ascii="仿宋" w:hAnsi="仿宋" w:eastAsia="仿宋"/>
          <w:sz w:val="24"/>
          <w:szCs w:val="24"/>
          <w:u w:val="single"/>
        </w:rPr>
      </w:pPr>
    </w:p>
    <w:p>
      <w:pPr>
        <w:wordWrap/>
        <w:spacing w:line="360" w:lineRule="auto"/>
        <w:jc w:val="right"/>
        <w:rPr>
          <w:rFonts w:hint="eastAsia" w:ascii="仿宋" w:hAnsi="仿宋" w:eastAsia="仿宋"/>
          <w:sz w:val="24"/>
          <w:szCs w:val="24"/>
          <w:u w:val="single"/>
        </w:rPr>
      </w:pPr>
    </w:p>
    <w:p>
      <w:pPr>
        <w:wordWrap/>
        <w:spacing w:line="360" w:lineRule="auto"/>
        <w:jc w:val="right"/>
        <w:rPr>
          <w:rFonts w:hint="eastAsia" w:ascii="仿宋" w:hAnsi="仿宋" w:eastAsia="仿宋"/>
          <w:sz w:val="24"/>
          <w:szCs w:val="24"/>
          <w:u w:val="single"/>
        </w:rPr>
      </w:pPr>
    </w:p>
    <w:p>
      <w:pPr>
        <w:widowControl/>
        <w:spacing w:line="240" w:lineRule="auto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1、比赛目的</w:t>
      </w:r>
      <w:r>
        <w:rPr>
          <w:rFonts w:ascii="仿宋" w:hAnsi="仿宋" w:eastAsia="仿宋"/>
          <w:b/>
          <w:color w:val="auto"/>
          <w:sz w:val="24"/>
          <w:szCs w:val="24"/>
        </w:rPr>
        <w:t>：</w:t>
      </w:r>
    </w:p>
    <w:p>
      <w:pPr>
        <w:widowControl/>
        <w:spacing w:line="240" w:lineRule="auto"/>
        <w:ind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"https://baike.baidu.com/item/%E5%A4%8D%E6%97%A6%E5%85%B1%E8%AF%86/24486768" \t "https://baike.baidu.com/item/%E6%96%B0%E5%B7%A5%E7%A7%91/_blank"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复旦共识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、天大行动和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"https://baike.baidu.com/item/%E5%8C%97%E4%BA%AC%E6%8C%87%E5%8D%97/4784240" \t "https://baike.baidu.com/item/%E6%96%B0%E5%B7%A5%E7%A7%91/_blank"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北京指南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，构成了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"https://baike.baidu.com/item/%E6%96%B0%E5%B7%A5%E7%A7%91%E5%BB%BA%E8%AE%BE/22884311" \t "https://baike.baidu.com/item/%E6%96%B0%E5%B7%A5%E7%A7%91/_blank"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新工科建设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的“三部曲”，奏响了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"https://baike.baidu.com/item/%E4%BA%BA%E6%89%8D%E5%9F%B9%E5%85%BB/4919007" \t "https://baike.baidu.com/item/%E6%96%B0%E5%B7%A5%E7%A7%91/_blank"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人才培养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主旋律，开拓了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"https://baike.baidu.com/item/%E5%B7%A5%E7%A8%8B%E6%95%99%E8%82%B2/9136929" \t "https://baike.baidu.com/item/%E6%96%B0%E5%B7%A5%E7%A7%91/_blank"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工程教育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改革新路径。使命重在担当，实干铸就辉煌。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通过赛事为载体，希望学生能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深入系统地开展新工科研究和实践，从理论上创新、在实践中推进和落实，一步步将建设工程教育强国的蓝图变成现实，建立中国模式、制定中国标准、形成中国品牌，打造世界工程创新中心和人才高地，为实现“两个一百年”奋斗目标和中华民族伟大复兴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"https://baike.baidu.com/item/%E4%B8%AD%E5%9B%BD%E6%A2%A6/60483" \t "https://baike.baidu.com/item/%E6%96%B0%E5%B7%A5%E7%A7%91/_blank"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中国梦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做出积极贡献！</w:t>
      </w:r>
    </w:p>
    <w:p>
      <w:pPr>
        <w:widowControl/>
        <w:spacing w:line="240" w:lineRule="auto"/>
        <w:ind w:firstLine="48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至此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本届大赛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以“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仿生机器人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”为主题，作品形式包括但不限于科研成果、课程创新、行业应用、商业拓展等内容，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开设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KenBlock新工科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创新创意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项目。</w:t>
      </w:r>
    </w:p>
    <w:p>
      <w:pPr>
        <w:widowControl/>
        <w:spacing w:line="240" w:lineRule="auto"/>
        <w:ind w:firstLine="48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widowControl/>
        <w:spacing w:line="240" w:lineRule="auto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2、</w:t>
      </w:r>
      <w:r>
        <w:rPr>
          <w:rFonts w:ascii="仿宋" w:hAnsi="仿宋" w:eastAsia="仿宋"/>
          <w:b/>
          <w:color w:val="auto"/>
          <w:sz w:val="24"/>
          <w:szCs w:val="24"/>
        </w:rPr>
        <w:t>比赛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内容与主题</w:t>
      </w:r>
      <w:r>
        <w:rPr>
          <w:rFonts w:ascii="仿宋" w:hAnsi="仿宋" w:eastAsia="仿宋"/>
          <w:b/>
          <w:color w:val="auto"/>
          <w:sz w:val="24"/>
          <w:szCs w:val="24"/>
        </w:rPr>
        <w:t>：</w:t>
      </w:r>
    </w:p>
    <w:p>
      <w:pPr>
        <w:widowControl/>
        <w:spacing w:line="240" w:lineRule="auto"/>
        <w:ind w:firstLine="48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以KenBlock创新套件为基础件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搭接完成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模仿自然界动物的运动形态、功能特点的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创新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机械产品（所有参加决赛的作品必须与本届大赛的主题和内容相符），用巧妙的机构和机械结构来模仿实现。鼓励将“仿生机械”创新设计的成果，用于开展进一步的科学和应用研究，或开发成新型玩具产品。与主题和内容不符的作品不能参赛，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历届已参赛作品不允许重复参赛，</w:t>
      </w:r>
    </w:p>
    <w:p>
      <w:pPr>
        <w:widowControl/>
        <w:spacing w:line="240" w:lineRule="auto"/>
        <w:ind w:firstLine="48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</w:p>
    <w:p>
      <w:pPr>
        <w:widowControl/>
        <w:spacing w:line="240" w:lineRule="auto"/>
        <w:jc w:val="left"/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  <w:t>3参赛条件与方式：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3.1全国在校本、专科大学生（含2022届毕业生）均可以个人或小组的方式，通过学校推荐报名参加，每个参赛队学生人数不得多于5人，指导教师不多于2人。参赛队由所在学校统一向本赛区组委会报名。限制每位教师指导的作品进入比赛的数量不超过2项。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3.2各高校参加比赛作品数量的上限：本科院校的参赛作品最多为10项（含10项），专科院校最多为5项（含5项）。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spacing w:line="240" w:lineRule="auto"/>
        <w:jc w:val="left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比赛形式</w:t>
      </w:r>
      <w:r>
        <w:rPr>
          <w:rFonts w:ascii="仿宋" w:hAnsi="仿宋" w:eastAsia="仿宋"/>
          <w:b/>
          <w:color w:val="auto"/>
          <w:sz w:val="24"/>
          <w:szCs w:val="24"/>
        </w:rPr>
        <w:t>：</w:t>
      </w:r>
    </w:p>
    <w:p>
      <w:pPr>
        <w:widowControl/>
        <w:spacing w:line="240" w:lineRule="auto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</w:t>
      </w:r>
      <w:r>
        <w:rPr>
          <w:rFonts w:ascii="仿宋" w:hAnsi="仿宋" w:eastAsia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KenBlock新工科</w:t>
      </w:r>
      <w:r>
        <w:rPr>
          <w:rFonts w:ascii="仿宋" w:hAnsi="仿宋" w:eastAsia="仿宋"/>
          <w:color w:val="auto"/>
          <w:sz w:val="24"/>
          <w:szCs w:val="24"/>
        </w:rPr>
        <w:t>创新创意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赛</w:t>
      </w:r>
      <w:r>
        <w:rPr>
          <w:rFonts w:ascii="仿宋" w:hAnsi="仿宋" w:eastAsia="仿宋"/>
          <w:color w:val="auto"/>
          <w:sz w:val="24"/>
          <w:szCs w:val="24"/>
        </w:rPr>
        <w:t>----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采用“</w:t>
      </w:r>
      <w:r>
        <w:rPr>
          <w:rFonts w:hint="eastAsia" w:ascii="仿宋" w:hAnsi="仿宋" w:eastAsia="仿宋"/>
          <w:color w:val="auto"/>
          <w:sz w:val="24"/>
          <w:szCs w:val="24"/>
        </w:rPr>
        <w:t>专家评审</w:t>
      </w:r>
      <w:r>
        <w:rPr>
          <w:rFonts w:ascii="仿宋" w:hAnsi="仿宋" w:eastAsia="仿宋"/>
          <w:color w:val="auto"/>
          <w:sz w:val="24"/>
          <w:szCs w:val="24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项目路演</w:t>
      </w:r>
      <w:r>
        <w:rPr>
          <w:rFonts w:ascii="仿宋" w:hAnsi="仿宋" w:eastAsia="仿宋"/>
          <w:color w:val="auto"/>
          <w:sz w:val="24"/>
          <w:szCs w:val="24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现场答辩、</w:t>
      </w:r>
      <w:r>
        <w:rPr>
          <w:rFonts w:ascii="仿宋" w:hAnsi="仿宋" w:eastAsia="仿宋"/>
          <w:color w:val="auto"/>
          <w:sz w:val="24"/>
          <w:szCs w:val="24"/>
        </w:rPr>
        <w:t>作品展示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”的方式进行比赛</w:t>
      </w:r>
      <w:r>
        <w:rPr>
          <w:rFonts w:hint="eastAsia" w:ascii="仿宋" w:hAnsi="仿宋" w:eastAsia="仿宋"/>
          <w:color w:val="auto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参赛者需提供</w:t>
      </w:r>
      <w:r>
        <w:rPr>
          <w:rFonts w:ascii="仿宋" w:hAnsi="仿宋" w:eastAsia="仿宋"/>
          <w:color w:val="auto"/>
          <w:sz w:val="24"/>
          <w:szCs w:val="24"/>
        </w:rPr>
        <w:t>提供</w:t>
      </w:r>
      <w:r>
        <w:rPr>
          <w:rFonts w:hint="eastAsia" w:ascii="仿宋" w:hAnsi="仿宋" w:eastAsia="仿宋"/>
          <w:color w:val="auto"/>
          <w:sz w:val="24"/>
          <w:szCs w:val="24"/>
        </w:rPr>
        <w:t>路演PPT一份和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项目计划书</w:t>
      </w:r>
      <w:r>
        <w:rPr>
          <w:rFonts w:ascii="仿宋" w:hAnsi="仿宋" w:eastAsia="仿宋"/>
          <w:color w:val="auto"/>
          <w:sz w:val="24"/>
          <w:szCs w:val="24"/>
        </w:rPr>
        <w:t>（作品说明书）</w:t>
      </w:r>
      <w:r>
        <w:rPr>
          <w:rFonts w:hint="eastAsia" w:ascii="仿宋" w:hAnsi="仿宋" w:eastAsia="仿宋"/>
          <w:color w:val="auto"/>
          <w:sz w:val="24"/>
          <w:szCs w:val="24"/>
        </w:rPr>
        <w:t>一式五份</w:t>
      </w:r>
      <w:r>
        <w:rPr>
          <w:rFonts w:ascii="仿宋" w:hAnsi="仿宋" w:eastAsia="仿宋"/>
          <w:color w:val="auto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</w:t>
      </w:r>
      <w:r>
        <w:rPr>
          <w:rFonts w:ascii="仿宋" w:hAnsi="仿宋" w:eastAsia="仿宋"/>
          <w:color w:val="auto"/>
          <w:sz w:val="24"/>
          <w:szCs w:val="24"/>
        </w:rPr>
        <w:t>作品</w:t>
      </w:r>
      <w:r>
        <w:rPr>
          <w:rFonts w:hint="eastAsia" w:ascii="仿宋" w:hAnsi="仿宋" w:eastAsia="仿宋"/>
          <w:color w:val="auto"/>
          <w:sz w:val="24"/>
          <w:szCs w:val="24"/>
        </w:rPr>
        <w:t>须</w:t>
      </w:r>
      <w:r>
        <w:rPr>
          <w:rFonts w:ascii="仿宋" w:hAnsi="仿宋" w:eastAsia="仿宋"/>
          <w:color w:val="auto"/>
          <w:sz w:val="24"/>
          <w:szCs w:val="24"/>
        </w:rPr>
        <w:t>以</w:t>
      </w:r>
      <w:r>
        <w:rPr>
          <w:rFonts w:hint="eastAsia" w:ascii="仿宋" w:hAnsi="仿宋" w:eastAsia="仿宋"/>
          <w:color w:val="auto"/>
          <w:sz w:val="24"/>
          <w:szCs w:val="24"/>
        </w:rPr>
        <w:t>K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enBlock</w:t>
      </w:r>
      <w:r>
        <w:rPr>
          <w:rFonts w:hint="eastAsia" w:ascii="仿宋" w:hAnsi="仿宋" w:eastAsia="仿宋"/>
          <w:color w:val="auto"/>
          <w:sz w:val="24"/>
          <w:szCs w:val="24"/>
        </w:rPr>
        <w:t>套件为主</w:t>
      </w:r>
      <w:r>
        <w:rPr>
          <w:rFonts w:ascii="仿宋" w:hAnsi="仿宋" w:eastAsia="仿宋"/>
          <w:color w:val="auto"/>
          <w:sz w:val="24"/>
          <w:szCs w:val="24"/>
        </w:rPr>
        <w:t>进行</w:t>
      </w:r>
      <w:r>
        <w:rPr>
          <w:rFonts w:hint="eastAsia" w:ascii="仿宋" w:hAnsi="仿宋" w:eastAsia="仿宋"/>
          <w:color w:val="auto"/>
          <w:sz w:val="24"/>
          <w:szCs w:val="24"/>
        </w:rPr>
        <w:t>搭建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套件采用率必须在75%以上，允许有25%的自制件或者替代件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项目计划书</w:t>
      </w:r>
      <w:r>
        <w:rPr>
          <w:rFonts w:ascii="仿宋" w:hAnsi="仿宋" w:eastAsia="仿宋"/>
          <w:color w:val="auto"/>
          <w:sz w:val="24"/>
          <w:szCs w:val="24"/>
        </w:rPr>
        <w:t>（作品说明书）自行编写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，要求与规范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详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见附件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</w:t>
      </w:r>
      <w:r>
        <w:rPr>
          <w:rFonts w:ascii="仿宋" w:hAnsi="仿宋" w:eastAsia="仿宋"/>
          <w:color w:val="auto"/>
          <w:sz w:val="24"/>
          <w:szCs w:val="24"/>
        </w:rPr>
        <w:t>。</w:t>
      </w:r>
    </w:p>
    <w:p>
      <w:pPr>
        <w:widowControl/>
        <w:spacing w:line="240" w:lineRule="auto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  参赛队学生接到大赛通知后，即可按大赛主题和内容要求进行准备，最终完成作品的设计与制作，并由学校统一向赛区组委会提交：</w:t>
      </w:r>
    </w:p>
    <w:p>
      <w:pPr>
        <w:widowControl/>
        <w:spacing w:line="240" w:lineRule="auto"/>
        <w:ind w:firstLine="240" w:firstLineChars="1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（1）第十五届大赛作品报名表（包括纸质、电子文档）；</w:t>
      </w:r>
    </w:p>
    <w:p>
      <w:pPr>
        <w:widowControl/>
        <w:spacing w:line="240" w:lineRule="auto"/>
        <w:ind w:firstLine="240" w:firstLineChars="1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（2）完整的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项目计划书（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设计说明书）和主要设计图纸（包括纸质、电子文档）；</w:t>
      </w:r>
    </w:p>
    <w:p>
      <w:pPr>
        <w:widowControl/>
        <w:spacing w:line="240" w:lineRule="auto"/>
        <w:ind w:firstLine="240" w:firstLineChars="1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（3）作品的实物样机或放缩的实物样机；</w:t>
      </w:r>
    </w:p>
    <w:p>
      <w:pPr>
        <w:widowControl/>
        <w:spacing w:line="240" w:lineRule="auto"/>
        <w:ind w:firstLine="240" w:firstLineChars="1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（4）介绍作品功能的视频录像（3分钟之内，限mp4或rmvb格式）</w:t>
      </w:r>
    </w:p>
    <w:p>
      <w:pPr>
        <w:widowControl/>
        <w:spacing w:line="240" w:lineRule="auto"/>
        <w:ind w:firstLine="240" w:firstLineChars="1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</w:p>
    <w:p>
      <w:pPr>
        <w:widowControl/>
        <w:spacing w:line="240" w:lineRule="auto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、裁判规则</w:t>
      </w:r>
      <w:r>
        <w:rPr>
          <w:rFonts w:ascii="仿宋" w:hAnsi="仿宋" w:eastAsia="仿宋"/>
          <w:b/>
          <w:color w:val="auto"/>
          <w:sz w:val="24"/>
          <w:szCs w:val="24"/>
        </w:rPr>
        <w:t>：</w:t>
      </w:r>
    </w:p>
    <w:p>
      <w:pPr>
        <w:widowControl/>
        <w:spacing w:line="240" w:lineRule="auto"/>
        <w:ind w:firstLine="48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4.1</w:t>
      </w:r>
      <w:r>
        <w:rPr>
          <w:rFonts w:hint="eastAsia" w:ascii="仿宋" w:hAnsi="仿宋" w:eastAsia="仿宋"/>
          <w:color w:val="auto"/>
          <w:sz w:val="24"/>
          <w:szCs w:val="24"/>
        </w:rPr>
        <w:t>专家组成</w:t>
      </w:r>
      <w:r>
        <w:rPr>
          <w:rFonts w:ascii="仿宋" w:hAnsi="仿宋" w:eastAsia="仿宋"/>
          <w:color w:val="auto"/>
          <w:sz w:val="24"/>
          <w:szCs w:val="24"/>
        </w:rPr>
        <w:t>：由大赛组委会邀请知名企业家或行业内专家学者组成；</w:t>
      </w:r>
    </w:p>
    <w:p>
      <w:pPr>
        <w:widowControl/>
        <w:spacing w:line="240" w:lineRule="auto"/>
        <w:ind w:firstLine="48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4.2</w:t>
      </w:r>
      <w:r>
        <w:rPr>
          <w:rFonts w:hint="eastAsia" w:ascii="仿宋" w:hAnsi="仿宋" w:eastAsia="仿宋"/>
          <w:color w:val="auto"/>
          <w:sz w:val="24"/>
          <w:szCs w:val="24"/>
        </w:rPr>
        <w:t>评分规则</w:t>
      </w:r>
      <w:r>
        <w:rPr>
          <w:rFonts w:ascii="仿宋" w:hAnsi="仿宋" w:eastAsia="仿宋"/>
          <w:color w:val="auto"/>
          <w:sz w:val="24"/>
          <w:szCs w:val="24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</w:rPr>
        <w:t>（</w:t>
      </w:r>
      <w:r>
        <w:rPr>
          <w:rFonts w:ascii="仿宋" w:hAnsi="仿宋" w:eastAsia="仿宋"/>
          <w:color w:val="auto"/>
          <w:sz w:val="24"/>
          <w:szCs w:val="24"/>
        </w:rPr>
        <w:t>总分</w:t>
      </w:r>
      <w:r>
        <w:rPr>
          <w:rFonts w:hint="eastAsia" w:ascii="仿宋" w:hAnsi="仿宋" w:eastAsia="仿宋"/>
          <w:color w:val="auto"/>
          <w:sz w:val="24"/>
          <w:szCs w:val="24"/>
        </w:rPr>
        <w:t>100分</w:t>
      </w:r>
      <w:r>
        <w:rPr>
          <w:rFonts w:ascii="仿宋" w:hAnsi="仿宋" w:eastAsia="仿宋"/>
          <w:color w:val="auto"/>
          <w:sz w:val="24"/>
          <w:szCs w:val="24"/>
        </w:rPr>
        <w:t>）</w:t>
      </w:r>
    </w:p>
    <w:p>
      <w:pPr>
        <w:widowControl/>
        <w:spacing w:line="240" w:lineRule="auto"/>
        <w:ind w:firstLine="48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4.2.1项目计划书</w:t>
      </w:r>
      <w:r>
        <w:rPr>
          <w:rFonts w:ascii="仿宋" w:hAnsi="仿宋" w:eastAsia="仿宋"/>
          <w:color w:val="auto"/>
          <w:sz w:val="24"/>
          <w:szCs w:val="24"/>
        </w:rPr>
        <w:t>（作品说明书）</w:t>
      </w:r>
      <w:r>
        <w:rPr>
          <w:rFonts w:hint="eastAsia" w:ascii="仿宋" w:hAnsi="仿宋" w:eastAsia="仿宋"/>
          <w:color w:val="auto"/>
          <w:sz w:val="24"/>
          <w:szCs w:val="24"/>
        </w:rPr>
        <w:t>的</w:t>
      </w:r>
      <w:r>
        <w:rPr>
          <w:rFonts w:ascii="仿宋" w:hAnsi="仿宋" w:eastAsia="仿宋"/>
          <w:color w:val="auto"/>
          <w:sz w:val="24"/>
          <w:szCs w:val="24"/>
        </w:rPr>
        <w:t>科学性、创新性、</w:t>
      </w:r>
      <w:r>
        <w:rPr>
          <w:rFonts w:hint="eastAsia" w:ascii="仿宋" w:hAnsi="仿宋" w:eastAsia="仿宋"/>
          <w:color w:val="auto"/>
          <w:sz w:val="24"/>
          <w:szCs w:val="24"/>
        </w:rPr>
        <w:t>先进性</w:t>
      </w:r>
      <w:r>
        <w:rPr>
          <w:rFonts w:ascii="仿宋" w:hAnsi="仿宋" w:eastAsia="仿宋"/>
          <w:color w:val="auto"/>
          <w:sz w:val="24"/>
          <w:szCs w:val="24"/>
        </w:rPr>
        <w:t>、实用性</w:t>
      </w:r>
      <w:r>
        <w:rPr>
          <w:rFonts w:hint="eastAsia" w:ascii="仿宋" w:hAnsi="仿宋" w:eastAsia="仿宋"/>
          <w:color w:val="auto"/>
          <w:sz w:val="24"/>
          <w:szCs w:val="24"/>
        </w:rPr>
        <w:t>及</w:t>
      </w:r>
      <w:r>
        <w:rPr>
          <w:rFonts w:ascii="仿宋" w:hAnsi="仿宋" w:eastAsia="仿宋"/>
          <w:color w:val="auto"/>
          <w:sz w:val="24"/>
          <w:szCs w:val="24"/>
        </w:rPr>
        <w:t>独特性；</w:t>
      </w:r>
      <w:r>
        <w:rPr>
          <w:rFonts w:hint="eastAsia" w:ascii="仿宋" w:hAnsi="仿宋" w:eastAsia="仿宋"/>
          <w:color w:val="auto"/>
          <w:sz w:val="24"/>
          <w:szCs w:val="24"/>
        </w:rPr>
        <w:t>（40分</w:t>
      </w:r>
      <w:r>
        <w:rPr>
          <w:rFonts w:ascii="仿宋" w:hAnsi="仿宋" w:eastAsia="仿宋"/>
          <w:color w:val="auto"/>
          <w:sz w:val="24"/>
          <w:szCs w:val="24"/>
        </w:rPr>
        <w:t>）</w:t>
      </w:r>
    </w:p>
    <w:p>
      <w:pPr>
        <w:widowControl/>
        <w:spacing w:line="240" w:lineRule="auto"/>
        <w:ind w:firstLine="480"/>
        <w:jc w:val="left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4.2.2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作品展示</w:t>
      </w:r>
      <w:r>
        <w:rPr>
          <w:rFonts w:hint="eastAsia" w:ascii="仿宋" w:hAnsi="仿宋" w:eastAsia="仿宋"/>
          <w:color w:val="auto"/>
          <w:sz w:val="24"/>
          <w:szCs w:val="24"/>
        </w:rPr>
        <w:t>；（40分</w:t>
      </w:r>
      <w:r>
        <w:rPr>
          <w:rFonts w:ascii="仿宋" w:hAnsi="仿宋" w:eastAsia="仿宋"/>
          <w:color w:val="auto"/>
          <w:sz w:val="24"/>
          <w:szCs w:val="24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作品必须有动作，可以完成预先设计的功能，</w:t>
      </w:r>
    </w:p>
    <w:p>
      <w:pPr>
        <w:pStyle w:val="2"/>
        <w:spacing w:line="240" w:lineRule="auto"/>
        <w:ind w:firstLine="480" w:firstLineChars="200"/>
        <w:rPr>
          <w:color w:val="auto"/>
          <w:sz w:val="20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4.2.3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现场答辩</w:t>
      </w:r>
      <w:r>
        <w:rPr>
          <w:rFonts w:hint="eastAsia" w:ascii="仿宋" w:hAnsi="仿宋" w:eastAsia="仿宋"/>
          <w:color w:val="auto"/>
          <w:sz w:val="24"/>
          <w:szCs w:val="24"/>
        </w:rPr>
        <w:t>表现；（20分</w:t>
      </w:r>
      <w:r>
        <w:rPr>
          <w:rFonts w:ascii="仿宋" w:hAnsi="仿宋" w:eastAsia="仿宋"/>
          <w:color w:val="auto"/>
          <w:sz w:val="24"/>
          <w:szCs w:val="24"/>
        </w:rPr>
        <w:t>）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pacing w:val="3"/>
          <w:lang w:val="en-US" w:eastAsia="zh-CN"/>
        </w:rPr>
        <w:t>答辩</w:t>
      </w:r>
      <w:r>
        <w:rPr>
          <w:color w:val="auto"/>
          <w:spacing w:val="3"/>
        </w:rPr>
        <w:t>时间</w:t>
      </w:r>
      <w:r>
        <w:rPr>
          <w:color w:val="auto"/>
          <w:spacing w:val="-4"/>
        </w:rPr>
        <w:t>15</w:t>
      </w:r>
      <w:r>
        <w:rPr>
          <w:rFonts w:hint="eastAsia"/>
          <w:color w:val="auto"/>
          <w:spacing w:val="-4"/>
          <w:lang w:val="en-US" w:eastAsia="zh-CN"/>
        </w:rPr>
        <w:t>分钟</w:t>
      </w:r>
      <w:r>
        <w:rPr>
          <w:rFonts w:hint="eastAsia"/>
          <w:color w:val="auto"/>
          <w:spacing w:val="-4"/>
          <w:lang w:eastAsia="zh-CN"/>
        </w:rPr>
        <w:t>，</w:t>
      </w:r>
      <w:r>
        <w:rPr>
          <w:rFonts w:hint="eastAsia"/>
          <w:color w:val="auto"/>
          <w:spacing w:val="-4"/>
          <w:lang w:val="en-US" w:eastAsia="zh-CN"/>
        </w:rPr>
        <w:t>路</w:t>
      </w:r>
      <w:r>
        <w:rPr>
          <w:color w:val="auto"/>
          <w:spacing w:val="9"/>
        </w:rPr>
        <w:t>演</w:t>
      </w:r>
      <w:r>
        <w:rPr>
          <w:rFonts w:hint="eastAsia"/>
          <w:color w:val="auto"/>
          <w:spacing w:val="9"/>
          <w:lang w:val="en-US" w:eastAsia="zh-CN"/>
        </w:rPr>
        <w:t>展示</w:t>
      </w:r>
      <w:r>
        <w:rPr>
          <w:color w:val="auto"/>
          <w:spacing w:val="-4"/>
        </w:rPr>
        <w:t>10</w:t>
      </w:r>
      <w:r>
        <w:rPr>
          <w:rFonts w:hint="eastAsia"/>
          <w:color w:val="auto"/>
          <w:spacing w:val="-4"/>
          <w:lang w:val="en-US" w:eastAsia="zh-CN"/>
        </w:rPr>
        <w:t>分钟、评委问辩5分钟。</w:t>
      </w:r>
    </w:p>
    <w:p>
      <w:pPr>
        <w:widowControl/>
        <w:spacing w:line="240" w:lineRule="auto"/>
        <w:ind w:firstLine="480"/>
        <w:jc w:val="left"/>
        <w:rPr>
          <w:rFonts w:ascii="仿宋" w:hAnsi="仿宋" w:eastAsia="仿宋"/>
          <w:color w:val="auto"/>
          <w:sz w:val="24"/>
          <w:szCs w:val="24"/>
        </w:rPr>
      </w:pPr>
    </w:p>
    <w:p>
      <w:pPr>
        <w:widowControl/>
        <w:spacing w:line="240" w:lineRule="auto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、奖励</w:t>
      </w:r>
      <w:r>
        <w:rPr>
          <w:rFonts w:ascii="仿宋" w:hAnsi="仿宋" w:eastAsia="仿宋"/>
          <w:b/>
          <w:color w:val="auto"/>
          <w:sz w:val="24"/>
          <w:szCs w:val="24"/>
        </w:rPr>
        <w:t>：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按照第十五届国际水中机器人大赛组委会规定予以奖励。</w:t>
      </w:r>
    </w:p>
    <w:p>
      <w:pPr>
        <w:widowControl/>
        <w:spacing w:line="240" w:lineRule="auto"/>
        <w:ind w:firstLine="480" w:firstLineChars="200"/>
        <w:jc w:val="left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</w:p>
    <w:p>
      <w:pPr>
        <w:widowControl/>
        <w:spacing w:line="240" w:lineRule="auto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、</w:t>
      </w:r>
      <w:r>
        <w:rPr>
          <w:rFonts w:ascii="仿宋" w:hAnsi="仿宋" w:eastAsia="仿宋"/>
          <w:b/>
          <w:color w:val="auto"/>
          <w:sz w:val="24"/>
          <w:szCs w:val="24"/>
        </w:rPr>
        <w:t>场地要求：</w:t>
      </w:r>
    </w:p>
    <w:p>
      <w:pPr>
        <w:widowControl/>
        <w:spacing w:line="240" w:lineRule="auto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公开空间或</w:t>
      </w:r>
      <w:r>
        <w:rPr>
          <w:rFonts w:ascii="仿宋" w:hAnsi="仿宋" w:eastAsia="仿宋"/>
          <w:color w:val="auto"/>
          <w:sz w:val="24"/>
          <w:szCs w:val="24"/>
        </w:rPr>
        <w:t>普通教室或会议室</w:t>
      </w:r>
      <w:r>
        <w:rPr>
          <w:rFonts w:hint="eastAsia" w:ascii="仿宋" w:hAnsi="仿宋" w:eastAsia="仿宋"/>
          <w:color w:val="auto"/>
          <w:sz w:val="24"/>
          <w:szCs w:val="24"/>
        </w:rPr>
        <w:t>2间</w:t>
      </w:r>
      <w:r>
        <w:rPr>
          <w:rFonts w:ascii="仿宋" w:hAnsi="仿宋" w:eastAsia="仿宋"/>
          <w:color w:val="auto"/>
          <w:sz w:val="24"/>
          <w:szCs w:val="24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用于</w:t>
      </w:r>
      <w:r>
        <w:rPr>
          <w:rFonts w:ascii="仿宋" w:hAnsi="仿宋" w:eastAsia="仿宋"/>
          <w:color w:val="auto"/>
          <w:sz w:val="24"/>
          <w:szCs w:val="24"/>
        </w:rPr>
        <w:t>候场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与</w:t>
      </w:r>
      <w:r>
        <w:rPr>
          <w:rFonts w:ascii="仿宋" w:hAnsi="仿宋" w:eastAsia="仿宋"/>
          <w:color w:val="auto"/>
          <w:sz w:val="24"/>
          <w:szCs w:val="24"/>
        </w:rPr>
        <w:t>比赛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，可供师生观摩</w:t>
      </w:r>
      <w:r>
        <w:rPr>
          <w:rFonts w:ascii="仿宋" w:hAnsi="仿宋" w:eastAsia="仿宋"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color w:val="auto"/>
          <w:sz w:val="24"/>
          <w:szCs w:val="24"/>
        </w:rPr>
        <w:t>比赛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场地</w:t>
      </w:r>
      <w:r>
        <w:rPr>
          <w:rFonts w:ascii="仿宋" w:hAnsi="仿宋" w:eastAsia="仿宋"/>
          <w:color w:val="auto"/>
          <w:sz w:val="24"/>
          <w:szCs w:val="24"/>
        </w:rPr>
        <w:t>可播放</w:t>
      </w:r>
      <w:r>
        <w:rPr>
          <w:rFonts w:hint="eastAsia" w:ascii="仿宋" w:hAnsi="仿宋" w:eastAsia="仿宋"/>
          <w:color w:val="auto"/>
          <w:sz w:val="24"/>
          <w:szCs w:val="24"/>
        </w:rPr>
        <w:t>PPT和</w:t>
      </w:r>
      <w:r>
        <w:rPr>
          <w:rFonts w:ascii="仿宋" w:hAnsi="仿宋" w:eastAsia="仿宋"/>
          <w:color w:val="auto"/>
          <w:sz w:val="24"/>
          <w:szCs w:val="24"/>
        </w:rPr>
        <w:t>视频短片，提供笔记本电脑和投影仪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及幕布、电源等</w:t>
      </w:r>
      <w:r>
        <w:rPr>
          <w:rFonts w:ascii="仿宋" w:hAnsi="仿宋" w:eastAsia="仿宋"/>
          <w:color w:val="auto"/>
          <w:sz w:val="24"/>
          <w:szCs w:val="24"/>
        </w:rPr>
        <w:t>各一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套</w:t>
      </w:r>
      <w:r>
        <w:rPr>
          <w:rFonts w:ascii="仿宋" w:hAnsi="仿宋" w:eastAsia="仿宋"/>
          <w:color w:val="auto"/>
          <w:sz w:val="24"/>
          <w:szCs w:val="24"/>
        </w:rPr>
        <w:t>。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</w:p>
    <w:p>
      <w:pPr>
        <w:widowControl/>
        <w:spacing w:line="240" w:lineRule="auto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、附则</w:t>
      </w:r>
      <w:r>
        <w:rPr>
          <w:rFonts w:ascii="仿宋" w:hAnsi="仿宋" w:eastAsia="仿宋"/>
          <w:b/>
          <w:color w:val="auto"/>
          <w:sz w:val="24"/>
          <w:szCs w:val="24"/>
        </w:rPr>
        <w:t>：</w:t>
      </w:r>
    </w:p>
    <w:p>
      <w:pPr>
        <w:widowControl/>
        <w:spacing w:line="240" w:lineRule="auto"/>
        <w:ind w:firstLine="600" w:firstLineChars="25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参赛作品必须符合相关法律规定，</w:t>
      </w:r>
      <w:r>
        <w:rPr>
          <w:rFonts w:hint="eastAsia" w:ascii="仿宋" w:hAnsi="仿宋" w:eastAsia="仿宋"/>
          <w:color w:val="auto"/>
          <w:sz w:val="24"/>
          <w:szCs w:val="24"/>
        </w:rPr>
        <w:t>主办单位不承担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任何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因素的</w:t>
      </w:r>
      <w:r>
        <w:rPr>
          <w:rFonts w:hint="eastAsia" w:ascii="仿宋" w:hAnsi="仿宋" w:eastAsia="仿宋"/>
          <w:color w:val="auto"/>
          <w:sz w:val="24"/>
          <w:szCs w:val="24"/>
        </w:rPr>
        <w:t>法律责任</w:t>
      </w:r>
      <w:r>
        <w:rPr>
          <w:rFonts w:ascii="仿宋" w:hAnsi="仿宋" w:eastAsia="仿宋"/>
          <w:color w:val="auto"/>
          <w:sz w:val="24"/>
          <w:szCs w:val="24"/>
        </w:rPr>
        <w:t>，所有解释权归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大赛</w:t>
      </w:r>
      <w:r>
        <w:rPr>
          <w:rFonts w:ascii="仿宋" w:hAnsi="仿宋" w:eastAsia="仿宋"/>
          <w:color w:val="auto"/>
          <w:sz w:val="24"/>
          <w:szCs w:val="24"/>
        </w:rPr>
        <w:t>组委会。</w:t>
      </w:r>
    </w:p>
    <w:p>
      <w:pPr>
        <w:widowControl/>
        <w:jc w:val="left"/>
        <w:rPr>
          <w:rFonts w:hint="eastAsia" w:ascii="仿宋" w:hAnsi="仿宋" w:eastAsia="仿宋"/>
          <w:color w:val="auto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p>
      <w:pPr>
        <w:widowControl/>
        <w:spacing w:line="54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： </w:t>
      </w:r>
    </w:p>
    <w:p>
      <w:pPr>
        <w:widowControl/>
        <w:spacing w:line="540" w:lineRule="exact"/>
        <w:ind w:firstLine="703" w:firstLineChars="250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国际水中机器人大赛“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KenBlock新工科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创新创意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”</w:t>
      </w:r>
    </w:p>
    <w:p>
      <w:pPr>
        <w:widowControl/>
        <w:spacing w:line="540" w:lineRule="exact"/>
        <w:ind w:firstLine="703" w:firstLineChars="250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项目计划书编写要求与规范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1.项目计划书内容应条理清晰、重点突出、力求简洁，相关数据科学、真实、准确。总体内容包括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封面、</w:t>
      </w:r>
      <w:r>
        <w:rPr>
          <w:rFonts w:hint="eastAsia" w:ascii="宋体" w:hAnsi="宋体" w:cs="宋体"/>
          <w:color w:val="000000"/>
          <w:sz w:val="28"/>
          <w:szCs w:val="28"/>
        </w:rPr>
        <w:t>目录、项目计划书正文、附录、证明材料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和参考文献</w:t>
      </w:r>
      <w:r>
        <w:rPr>
          <w:rFonts w:hint="eastAsia" w:ascii="宋体" w:hAnsi="宋体" w:cs="宋体"/>
          <w:color w:val="000000"/>
          <w:sz w:val="28"/>
          <w:szCs w:val="28"/>
        </w:rPr>
        <w:t>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8"/>
          <w:szCs w:val="28"/>
        </w:rPr>
        <w:t>大部分。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2.格式要求:作品一律采用A4（210mm×297mm）幅面。标题用二号方正小标宋简体，正文一级标题用三号黑体，二级标题用三号楷体，正文用三号仿宋体，例证加斜体。图、表标题一律用五号黑体，正文用仿宋体。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3.参赛作品涉及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区域、行业数据或涉及知识产权相关</w:t>
      </w:r>
      <w:r>
        <w:rPr>
          <w:rFonts w:hint="eastAsia" w:ascii="宋体" w:hAnsi="宋体" w:cs="宋体"/>
          <w:color w:val="000000"/>
          <w:sz w:val="28"/>
          <w:szCs w:val="28"/>
        </w:rPr>
        <w:t>研究等内容时，必须由申报者提供有关部门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或相关合法</w:t>
      </w:r>
      <w:r>
        <w:rPr>
          <w:rFonts w:hint="eastAsia" w:ascii="宋体" w:hAnsi="宋体" w:cs="宋体"/>
          <w:color w:val="000000"/>
          <w:sz w:val="28"/>
          <w:szCs w:val="28"/>
        </w:rPr>
        <w:t>证明材料，否则不予评审。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4.编写提纲。项目计划书正文包括项目概述等10项内容。参赛者可根据项目特点，对以下内容合理组合、自由发挥。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（1）项目概述：包括对所提供的产品、技术、概念产品或服务的介绍，市场状况，竞争分析，商业模式，盈利预测，对企业的展望等。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（2）项目背景：描述产业背景、市场状况、竞争环境等；准确定义所提供的产品、技术、概念产品或服务，针对解决的问题，如何满足市场需求，已经获得的阶段性成果等；指出本项目所具有的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创新</w:t>
      </w:r>
      <w:r>
        <w:rPr>
          <w:rFonts w:hint="eastAsia" w:ascii="宋体" w:hAnsi="宋体" w:cs="宋体"/>
          <w:color w:val="000000"/>
          <w:sz w:val="28"/>
          <w:szCs w:val="28"/>
        </w:rPr>
        <w:t>性、领先性；实现产业化的途径等；可提供的相关专利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证书（或者专利申报书）</w:t>
      </w:r>
      <w:r>
        <w:rPr>
          <w:rFonts w:hint="eastAsia" w:ascii="宋体" w:hAnsi="宋体" w:cs="宋体"/>
          <w:color w:val="000000"/>
          <w:sz w:val="28"/>
          <w:szCs w:val="28"/>
        </w:rPr>
        <w:t>、著作权、政府批文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企业合作证明</w:t>
      </w:r>
      <w:r>
        <w:rPr>
          <w:rFonts w:hint="eastAsia" w:ascii="宋体" w:hAnsi="宋体" w:cs="宋体"/>
          <w:color w:val="000000"/>
          <w:sz w:val="28"/>
          <w:szCs w:val="28"/>
        </w:rPr>
        <w:t>或其他鉴定材料。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3）市场调查及竞争分析：在科学、严密、深入的市场调查基础上，分析面对的市场现状，提出目标市场，市场容量估算，预计市场份额和销售份额，客观、全面、合理的分析竞争对手、阐释产品具有的优势和劣势。提供的数据要真实有效，分析方法要科学合理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（4）发展战略：阐释商业模式、发展战略等。结合竞争优势分阶段制定公司的发展计划与目标；说明项目研发方向和产品线扩张策略，主要的合作伙伴与竞争对手。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5）营销策略：根据本项目的特点，制定合适的市场营销策略。包括定义产品、技术、概念产品或服务，制定恰当的价格策略，构建合理的营销渠道，提出有吸引力的推广策略等，确保顺利进入市场，并保持和提高市场占有率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（6）经营管理：介绍生产工艺或服务流程，原材料的供应情况，设备购置和改建，人员配备，生产周期，产品或服务质量控制与管理等。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（7）管理团队：介绍管理团队各成员与管理公司有关的教育和工作背景、明确成员的分工和互补，公司的组织架构以及领导层成员，创业顾问以及主要的投资人和持股情况。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（8）融资与资金运营计划：包括股本结构和规模，融资计划，资金运营计划，风险资金退出策略等。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（9）财务分析：主要针对参赛公司，提供关键的财务假设，会计报表包括资产负债表、收益表、现金流量表等。</w:t>
      </w:r>
    </w:p>
    <w:p>
      <w:pPr>
        <w:spacing w:line="5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（10）风险控制：客观阐述本项目面临的技术、市场、财务等关键风险和问题，提出合理可行的规避计划。</w:t>
      </w:r>
    </w:p>
    <w:p>
      <w:pPr>
        <w:spacing w:line="580" w:lineRule="exact"/>
        <w:ind w:firstLine="560" w:firstLineChars="200"/>
        <w:rPr>
          <w:rFonts w:hint="default" w:ascii="宋体" w:hAnsi="宋体" w:cs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列出参考文献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</w:pPr>
    <w:r>
      <w:t>国际水中机器人联盟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3350D"/>
    <w:multiLevelType w:val="singleLevel"/>
    <w:tmpl w:val="D7E3350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34"/>
    <w:rsid w:val="00017276"/>
    <w:rsid w:val="00024160"/>
    <w:rsid w:val="00045424"/>
    <w:rsid w:val="00076824"/>
    <w:rsid w:val="000D1A87"/>
    <w:rsid w:val="000E030D"/>
    <w:rsid w:val="000E2B82"/>
    <w:rsid w:val="00101EBE"/>
    <w:rsid w:val="00151924"/>
    <w:rsid w:val="00153FAF"/>
    <w:rsid w:val="0024340E"/>
    <w:rsid w:val="00254550"/>
    <w:rsid w:val="002B7634"/>
    <w:rsid w:val="002D4565"/>
    <w:rsid w:val="00332DCE"/>
    <w:rsid w:val="00364032"/>
    <w:rsid w:val="00372A11"/>
    <w:rsid w:val="00395E90"/>
    <w:rsid w:val="003A3317"/>
    <w:rsid w:val="003B6D50"/>
    <w:rsid w:val="003F125D"/>
    <w:rsid w:val="003F1747"/>
    <w:rsid w:val="00450743"/>
    <w:rsid w:val="004562DE"/>
    <w:rsid w:val="00464447"/>
    <w:rsid w:val="004738F5"/>
    <w:rsid w:val="00477192"/>
    <w:rsid w:val="004D5B74"/>
    <w:rsid w:val="0056310E"/>
    <w:rsid w:val="00567C94"/>
    <w:rsid w:val="00577D61"/>
    <w:rsid w:val="005A2B81"/>
    <w:rsid w:val="005A4103"/>
    <w:rsid w:val="005C34CE"/>
    <w:rsid w:val="005D4E58"/>
    <w:rsid w:val="006108FE"/>
    <w:rsid w:val="00611E07"/>
    <w:rsid w:val="00624B44"/>
    <w:rsid w:val="00661CF5"/>
    <w:rsid w:val="00664398"/>
    <w:rsid w:val="00683306"/>
    <w:rsid w:val="006A34C8"/>
    <w:rsid w:val="00712F8F"/>
    <w:rsid w:val="00781A06"/>
    <w:rsid w:val="0079275E"/>
    <w:rsid w:val="00794D60"/>
    <w:rsid w:val="007D1B19"/>
    <w:rsid w:val="008262A8"/>
    <w:rsid w:val="008553A8"/>
    <w:rsid w:val="008A133F"/>
    <w:rsid w:val="008B579F"/>
    <w:rsid w:val="00901CA5"/>
    <w:rsid w:val="00952F9F"/>
    <w:rsid w:val="0097783E"/>
    <w:rsid w:val="009A3CD1"/>
    <w:rsid w:val="009B654E"/>
    <w:rsid w:val="00A02FC6"/>
    <w:rsid w:val="00A44F5E"/>
    <w:rsid w:val="00A87178"/>
    <w:rsid w:val="00AC3DA5"/>
    <w:rsid w:val="00B52140"/>
    <w:rsid w:val="00BA76A4"/>
    <w:rsid w:val="00BC363C"/>
    <w:rsid w:val="00C37AD5"/>
    <w:rsid w:val="00C52B07"/>
    <w:rsid w:val="00CA0CFD"/>
    <w:rsid w:val="00CC4A02"/>
    <w:rsid w:val="00CE4873"/>
    <w:rsid w:val="00D052AD"/>
    <w:rsid w:val="00D525CB"/>
    <w:rsid w:val="00D5723B"/>
    <w:rsid w:val="00D5768B"/>
    <w:rsid w:val="00D807C3"/>
    <w:rsid w:val="00D9732D"/>
    <w:rsid w:val="00DE1804"/>
    <w:rsid w:val="00E102EC"/>
    <w:rsid w:val="00E23786"/>
    <w:rsid w:val="00E40F28"/>
    <w:rsid w:val="00E559A3"/>
    <w:rsid w:val="00EB341E"/>
    <w:rsid w:val="00ED2B17"/>
    <w:rsid w:val="00F03812"/>
    <w:rsid w:val="00F17D3A"/>
    <w:rsid w:val="00F378E5"/>
    <w:rsid w:val="00F72F05"/>
    <w:rsid w:val="00F97D77"/>
    <w:rsid w:val="00FD6A57"/>
    <w:rsid w:val="08471D49"/>
    <w:rsid w:val="093B5313"/>
    <w:rsid w:val="0A0B0A86"/>
    <w:rsid w:val="0A6B28A1"/>
    <w:rsid w:val="0F36223A"/>
    <w:rsid w:val="11715C08"/>
    <w:rsid w:val="13E3075E"/>
    <w:rsid w:val="16D7124E"/>
    <w:rsid w:val="17126F0F"/>
    <w:rsid w:val="17204AC2"/>
    <w:rsid w:val="17AA72C1"/>
    <w:rsid w:val="1DC65E2E"/>
    <w:rsid w:val="233764C1"/>
    <w:rsid w:val="261424FB"/>
    <w:rsid w:val="2C964B48"/>
    <w:rsid w:val="311D2A19"/>
    <w:rsid w:val="37A2554A"/>
    <w:rsid w:val="3991509A"/>
    <w:rsid w:val="3A4A3D3C"/>
    <w:rsid w:val="3BD93043"/>
    <w:rsid w:val="3CA9079D"/>
    <w:rsid w:val="3EEF1140"/>
    <w:rsid w:val="418E727E"/>
    <w:rsid w:val="43021B44"/>
    <w:rsid w:val="43572E62"/>
    <w:rsid w:val="48EC74F8"/>
    <w:rsid w:val="4FC70729"/>
    <w:rsid w:val="53760B54"/>
    <w:rsid w:val="56212193"/>
    <w:rsid w:val="572F48E7"/>
    <w:rsid w:val="5C8F390D"/>
    <w:rsid w:val="5D15487A"/>
    <w:rsid w:val="671E147F"/>
    <w:rsid w:val="69515DD1"/>
    <w:rsid w:val="6DFA4D6D"/>
    <w:rsid w:val="70557806"/>
    <w:rsid w:val="727A3A76"/>
    <w:rsid w:val="79062B1A"/>
    <w:rsid w:val="794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464</Words>
  <Characters>2647</Characters>
  <Lines>22</Lines>
  <Paragraphs>6</Paragraphs>
  <TotalTime>0</TotalTime>
  <ScaleCrop>false</ScaleCrop>
  <LinksUpToDate>false</LinksUpToDate>
  <CharactersWithSpaces>3105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2018-06-19T00:53:00Z</dcterms:created>
  <dc:creator>Sky123.Org</dc:creator>
  <cp:lastModifiedBy>王滨生</cp:lastModifiedBy>
  <dcterms:modified xsi:type="dcterms:W3CDTF">2022-03-03T04:37:51Z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BB940A72655146F78126F9D88FFCDBE2</vt:lpwstr>
  </property>
</Properties>
</file>