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r>
        <w:rPr>
          <w:rFonts w:hint="eastAsia" w:ascii="黑体" w:hAnsi="黑体" w:eastAsia="黑体" w:cs="黑体"/>
          <w:sz w:val="52"/>
          <w:szCs w:val="52"/>
        </w:rPr>
        <w:t>第十五届国际水中机器人大赛</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rPr>
      </w:pPr>
      <w:r>
        <w:rPr>
          <w:rFonts w:hint="eastAsia" w:ascii="黑体" w:hAnsi="黑体" w:eastAsia="黑体" w:cs="黑体"/>
          <w:sz w:val="44"/>
          <w:szCs w:val="44"/>
        </w:rPr>
        <w:t>创业组竞赛规则</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default" w:eastAsiaTheme="minorEastAsia"/>
          <w:lang w:val="en-US" w:eastAsia="zh-CN"/>
        </w:rPr>
      </w:pPr>
    </w:p>
    <w:p>
      <w:pPr>
        <w:rPr>
          <w:rFonts w:hint="eastAsia"/>
        </w:rPr>
      </w:pPr>
    </w:p>
    <w:p>
      <w:pPr>
        <w:rPr>
          <w:rFonts w:hint="eastAsia"/>
        </w:rPr>
      </w:pPr>
    </w:p>
    <w:p>
      <w:pPr>
        <w:jc w:val="center"/>
        <w:rPr>
          <w:rFonts w:hint="eastAsia" w:ascii="黑体" w:hAnsi="黑体" w:eastAsia="黑体" w:cs="黑体"/>
          <w:sz w:val="32"/>
          <w:szCs w:val="32"/>
        </w:rPr>
      </w:pPr>
      <w:bookmarkStart w:id="0" w:name="_GoBack"/>
      <w:r>
        <w:rPr>
          <w:rFonts w:hint="eastAsia" w:ascii="黑体" w:hAnsi="黑体" w:eastAsia="黑体" w:cs="黑体"/>
          <w:sz w:val="32"/>
          <w:szCs w:val="32"/>
        </w:rPr>
        <w:t>国际水中机器人大赛组委会</w:t>
      </w:r>
    </w:p>
    <w:p>
      <w:pPr>
        <w:jc w:val="center"/>
        <w:rPr>
          <w:rFonts w:hint="eastAsia" w:ascii="黑体" w:hAnsi="黑体" w:eastAsia="黑体" w:cs="黑体"/>
          <w:sz w:val="32"/>
          <w:szCs w:val="32"/>
        </w:rPr>
      </w:pPr>
    </w:p>
    <w:p>
      <w:pPr>
        <w:jc w:val="center"/>
        <w:rPr>
          <w:rFonts w:hint="eastAsia"/>
        </w:rPr>
      </w:pPr>
      <w:r>
        <w:rPr>
          <w:rFonts w:hint="eastAsia" w:ascii="黑体" w:hAnsi="黑体" w:eastAsia="黑体" w:cs="黑体"/>
          <w:sz w:val="32"/>
          <w:szCs w:val="32"/>
        </w:rPr>
        <w:t>2022年3月</w:t>
      </w:r>
    </w:p>
    <w:bookmarkEnd w:id="0"/>
    <w:p>
      <w:pPr>
        <w:rPr>
          <w:rFonts w:hint="eastAsia"/>
        </w:rPr>
      </w:pPr>
    </w:p>
    <w:p>
      <w:pPr>
        <w:wordWrap w:val="0"/>
        <w:spacing w:line="360" w:lineRule="auto"/>
        <w:jc w:val="right"/>
        <w:rPr>
          <w:rFonts w:ascii="仿宋" w:hAnsi="仿宋" w:eastAsia="仿宋"/>
          <w:sz w:val="24"/>
          <w:szCs w:val="24"/>
        </w:rPr>
      </w:pPr>
      <w:r>
        <w:rPr>
          <w:rFonts w:hint="eastAsia" w:ascii="仿宋" w:hAnsi="仿宋" w:eastAsia="仿宋"/>
          <w:sz w:val="24"/>
          <w:szCs w:val="24"/>
        </w:rPr>
        <w:t>裁判长审核签字：</w:t>
      </w:r>
      <w:r>
        <w:rPr>
          <w:rFonts w:hint="eastAsia" w:ascii="仿宋" w:hAnsi="仿宋" w:eastAsia="仿宋"/>
          <w:sz w:val="24"/>
          <w:szCs w:val="24"/>
          <w:u w:val="single"/>
        </w:rPr>
        <w:t xml:space="preserve">          </w:t>
      </w:r>
    </w:p>
    <w:p>
      <w:pPr>
        <w:wordWrap w:val="0"/>
        <w:spacing w:line="360" w:lineRule="auto"/>
        <w:jc w:val="right"/>
        <w:rPr>
          <w:rFonts w:hint="eastAsia"/>
        </w:rPr>
      </w:pPr>
      <w:r>
        <w:rPr>
          <w:rFonts w:ascii="仿宋" w:hAnsi="仿宋" w:eastAsia="仿宋"/>
          <w:sz w:val="24"/>
          <w:szCs w:val="24"/>
        </w:rPr>
        <w:t>日期</w:t>
      </w:r>
      <w:r>
        <w:rPr>
          <w:rFonts w:hint="eastAsia" w:ascii="仿宋" w:hAnsi="仿宋" w:eastAsia="仿宋"/>
          <w:sz w:val="24"/>
          <w:szCs w:val="24"/>
        </w:rPr>
        <w:t>：</w:t>
      </w:r>
      <w:r>
        <w:rPr>
          <w:rFonts w:hint="eastAsia" w:ascii="仿宋" w:hAnsi="仿宋" w:eastAsia="仿宋"/>
          <w:sz w:val="24"/>
          <w:szCs w:val="24"/>
          <w:u w:val="single"/>
        </w:rPr>
        <w:t xml:space="preserve">          </w:t>
      </w:r>
    </w:p>
    <w:p>
      <w:pPr>
        <w:rPr>
          <w:rFonts w:hint="eastAsia"/>
        </w:rPr>
      </w:pPr>
    </w:p>
    <w:p>
      <w:pPr>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比赛目的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为响应党中央、国务院“大众创业，万众创新”的号召，本届大赛将延续上届比赛开设创业组项目，旨在引导和加强大学生创新创业活动，通过精心设计、动手实践， 促进专业知识整合和团队合作精神培养，并通过组织专家点评、项目路演、投资洽谈等活动，促进水中机器人技术创新和成果转化，培育高水平、高层次、高素质的创业团队和具有核心创新能力的高成长性、战略性的新兴产业源头企业。</w:t>
      </w:r>
    </w:p>
    <w:p>
      <w:pPr>
        <w:rPr>
          <w:rFonts w:hint="eastAsia" w:ascii="仿宋" w:hAnsi="仿宋" w:eastAsia="仿宋" w:cs="仿宋"/>
          <w:b/>
          <w:bCs/>
          <w:sz w:val="28"/>
          <w:szCs w:val="28"/>
        </w:rPr>
      </w:pPr>
      <w:r>
        <w:rPr>
          <w:rFonts w:hint="eastAsia" w:ascii="仿宋" w:hAnsi="仿宋" w:eastAsia="仿宋" w:cs="仿宋"/>
          <w:b/>
          <w:bCs/>
          <w:sz w:val="28"/>
          <w:szCs w:val="28"/>
        </w:rPr>
        <w:t>2</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比赛报名</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2.1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各参赛队伍在2022年6月19日前提交比赛作品电子资料。</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2.2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提交作品基本内容：1. 简介；2.详细文档；3.图片；4.视频。</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2.3</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提交展架：尺寸为1.8*0.8m，必须有URC标识，以及队伍名称、学校名称、设计简介、相关图片、组成团队等信息。组委会提前提供模板。</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2.4</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各参赛队伍在报到时提交作品PPT，答辩时间不超过15分钟，路演展示10分钟、评委问辩5分钟。</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2.5</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提交作品资料信息：</w:t>
      </w:r>
    </w:p>
    <w:p>
      <w:pPr>
        <w:rPr>
          <w:rFonts w:hint="eastAsia" w:ascii="仿宋" w:hAnsi="仿宋" w:eastAsia="仿宋" w:cs="仿宋"/>
          <w:sz w:val="28"/>
          <w:szCs w:val="28"/>
        </w:rPr>
      </w:pPr>
      <w:r>
        <w:rPr>
          <w:rFonts w:hint="eastAsia" w:ascii="仿宋" w:hAnsi="仿宋" w:eastAsia="仿宋" w:cs="仿宋"/>
          <w:sz w:val="28"/>
          <w:szCs w:val="28"/>
        </w:rPr>
        <w:t>邱瑞红  电 话: 13671073023   Email: qiuruihong@ilur.org</w:t>
      </w:r>
    </w:p>
    <w:p>
      <w:pPr>
        <w:rPr>
          <w:rFonts w:hint="eastAsia" w:ascii="仿宋" w:hAnsi="仿宋" w:eastAsia="仿宋" w:cs="仿宋"/>
          <w:sz w:val="28"/>
          <w:szCs w:val="28"/>
        </w:rPr>
      </w:pPr>
      <w:r>
        <w:rPr>
          <w:rFonts w:hint="eastAsia" w:ascii="仿宋" w:hAnsi="仿宋" w:eastAsia="仿宋" w:cs="仿宋"/>
          <w:b/>
          <w:bCs/>
          <w:sz w:val="28"/>
          <w:szCs w:val="28"/>
        </w:rPr>
        <w:t>3</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比赛内容</w:t>
      </w:r>
    </w:p>
    <w:p>
      <w:pPr>
        <w:rPr>
          <w:rFonts w:hint="eastAsia" w:ascii="仿宋" w:hAnsi="仿宋" w:eastAsia="仿宋" w:cs="仿宋"/>
          <w:sz w:val="28"/>
          <w:szCs w:val="28"/>
        </w:rPr>
      </w:pPr>
      <w:r>
        <w:rPr>
          <w:rFonts w:hint="eastAsia" w:ascii="仿宋" w:hAnsi="仿宋" w:eastAsia="仿宋" w:cs="仿宋"/>
          <w:b/>
          <w:bCs/>
          <w:sz w:val="28"/>
          <w:szCs w:val="28"/>
        </w:rPr>
        <w:t>3.1</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参赛要求</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（1）具有水中机器人或海洋技术领域科技创新成果和创业计划的创业企业或创业团队，是否已注册公司不限，企业 CEO 或团队领军人物大学毕业不满三年。</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（2）项目内容涉及水中机器人单体制作、关键零部件研发与制造、机器人系统开发与应用等方面。参赛团队必须已完成参赛项目的原型机制作，并具备明确的商业计划。</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（3）核心团队成员不少于 3 人，未注册公司的，计划赛后 1 年内注册成立企业；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（4）参赛项目的产品、技术及相关专利归属参赛团队，与其他任何企业无产权纠纷。</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（5）根据国家相关政策要求部队和警官院校的在籍学员不得参加比赛。</w:t>
      </w:r>
    </w:p>
    <w:p>
      <w:pPr>
        <w:rPr>
          <w:rFonts w:hint="eastAsia" w:ascii="仿宋" w:hAnsi="仿宋" w:eastAsia="仿宋" w:cs="仿宋"/>
          <w:sz w:val="28"/>
          <w:szCs w:val="28"/>
        </w:rPr>
      </w:pPr>
      <w:r>
        <w:rPr>
          <w:rFonts w:hint="eastAsia" w:ascii="仿宋" w:hAnsi="仿宋" w:eastAsia="仿宋" w:cs="仿宋"/>
          <w:b/>
          <w:bCs/>
          <w:sz w:val="28"/>
          <w:szCs w:val="28"/>
        </w:rPr>
        <w:t>3.2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评审规则</w:t>
      </w:r>
    </w:p>
    <w:p>
      <w:pPr>
        <w:rPr>
          <w:rFonts w:hint="eastAsia" w:ascii="仿宋" w:hAnsi="仿宋" w:eastAsia="仿宋" w:cs="仿宋"/>
          <w:sz w:val="28"/>
          <w:szCs w:val="28"/>
        </w:rPr>
      </w:pPr>
      <w:r>
        <w:rPr>
          <w:rFonts w:hint="eastAsia" w:ascii="仿宋" w:hAnsi="仿宋" w:eastAsia="仿宋" w:cs="仿宋"/>
          <w:sz w:val="28"/>
          <w:szCs w:val="28"/>
        </w:rPr>
        <w:t>一、创业策划书评分标准：（30 分）</w:t>
      </w:r>
    </w:p>
    <w:p>
      <w:pPr>
        <w:rPr>
          <w:rFonts w:hint="eastAsia" w:ascii="仿宋" w:hAnsi="仿宋" w:eastAsia="仿宋" w:cs="仿宋"/>
          <w:sz w:val="28"/>
          <w:szCs w:val="28"/>
        </w:rPr>
      </w:pPr>
      <w:r>
        <w:rPr>
          <w:rFonts w:hint="eastAsia" w:ascii="仿宋" w:hAnsi="仿宋" w:eastAsia="仿宋" w:cs="仿宋"/>
          <w:sz w:val="28"/>
          <w:szCs w:val="28"/>
        </w:rPr>
        <w:t>1）项目概述（10 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要求：简明、扼要，能有效概括整个计划；具有鲜明的个性，具有吸引力；有明确的思路和目标；能突出自身特有的优势。</w:t>
      </w:r>
    </w:p>
    <w:p>
      <w:pPr>
        <w:rPr>
          <w:rFonts w:hint="eastAsia" w:ascii="仿宋" w:hAnsi="仿宋" w:eastAsia="仿宋" w:cs="仿宋"/>
          <w:sz w:val="28"/>
          <w:szCs w:val="28"/>
        </w:rPr>
      </w:pPr>
      <w:r>
        <w:rPr>
          <w:rFonts w:hint="eastAsia" w:ascii="仿宋" w:hAnsi="仿宋" w:eastAsia="仿宋" w:cs="仿宋"/>
          <w:sz w:val="28"/>
          <w:szCs w:val="28"/>
        </w:rPr>
        <w:t>2）产品介绍（10 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要求：描述详细、清晰；技术领先，且适应现有技术水平；对技术前景判断合理、准确；特点突出，技术分析合理。</w:t>
      </w:r>
    </w:p>
    <w:p>
      <w:pPr>
        <w:rPr>
          <w:rFonts w:hint="eastAsia" w:ascii="仿宋" w:hAnsi="仿宋" w:eastAsia="仿宋" w:cs="仿宋"/>
          <w:sz w:val="28"/>
          <w:szCs w:val="28"/>
        </w:rPr>
      </w:pPr>
      <w:r>
        <w:rPr>
          <w:rFonts w:hint="eastAsia" w:ascii="仿宋" w:hAnsi="仿宋" w:eastAsia="仿宋" w:cs="仿宋"/>
          <w:sz w:val="28"/>
          <w:szCs w:val="28"/>
        </w:rPr>
        <w:t>3）关键的风险和问题（10 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要求：对风险和问题认识深刻，估计充分；解决方案合理有</w:t>
      </w:r>
    </w:p>
    <w:p>
      <w:pPr>
        <w:rPr>
          <w:rFonts w:hint="eastAsia" w:ascii="仿宋" w:hAnsi="仿宋" w:eastAsia="仿宋" w:cs="仿宋"/>
          <w:sz w:val="28"/>
          <w:szCs w:val="28"/>
        </w:rPr>
      </w:pPr>
      <w:r>
        <w:rPr>
          <w:rFonts w:hint="eastAsia" w:ascii="仿宋" w:hAnsi="仿宋" w:eastAsia="仿宋" w:cs="仿宋"/>
          <w:sz w:val="28"/>
          <w:szCs w:val="28"/>
        </w:rPr>
        <w:t>二、策划书陈述和 ppt 展示：（50 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1、仪表端庄稳重、着装整洁、大方得体、精神饱满自信（10 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2、语言流畅、层次清楚；内容丰富有条理，逻辑性强；（10 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3、解说与 ppt 展示配合协调，突出重点，内容科学性和可行性（10 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4、演讲充满激情，富有感染力、肢体语言恰当、（10 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5、整体设计精巧，环节紧凑，条理清晰，层次分明，结论明确（10 分）</w:t>
      </w:r>
    </w:p>
    <w:p>
      <w:pPr>
        <w:rPr>
          <w:rFonts w:hint="eastAsia" w:ascii="仿宋" w:hAnsi="仿宋" w:eastAsia="仿宋" w:cs="仿宋"/>
          <w:sz w:val="28"/>
          <w:szCs w:val="28"/>
        </w:rPr>
      </w:pPr>
      <w:r>
        <w:rPr>
          <w:rFonts w:hint="eastAsia" w:ascii="仿宋" w:hAnsi="仿宋" w:eastAsia="仿宋" w:cs="仿宋"/>
          <w:sz w:val="28"/>
          <w:szCs w:val="28"/>
        </w:rPr>
        <w:t>三、现场答辩：（20 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1、正确理解评委提问并流畅作答，对评委老师的问题做充分阐述（5 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2、回答内容连贯、条理清楚、应变能力强（5 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3、陈述和回答问题内容一致，语言清晰明白了，准确可信</w:t>
      </w:r>
      <w:r>
        <w:rPr>
          <w:rFonts w:hint="eastAsia" w:ascii="仿宋" w:hAnsi="仿宋" w:eastAsia="仿宋" w:cs="仿宋"/>
          <w:sz w:val="28"/>
          <w:szCs w:val="28"/>
        </w:rPr>
        <w:tab/>
      </w:r>
      <w:r>
        <w:rPr>
          <w:rFonts w:hint="eastAsia" w:ascii="仿宋" w:hAnsi="仿宋" w:eastAsia="仿宋" w:cs="仿宋"/>
          <w:sz w:val="28"/>
          <w:szCs w:val="28"/>
        </w:rPr>
        <w:t>（5 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4、整体答辩逻辑严谨、思路清晰、解释具有说服力（5 分）</w:t>
      </w:r>
    </w:p>
    <w:p>
      <w:pPr>
        <w:rPr>
          <w:rFonts w:hint="eastAsia" w:ascii="仿宋" w:hAnsi="仿宋" w:eastAsia="仿宋" w:cs="仿宋"/>
          <w:sz w:val="28"/>
          <w:szCs w:val="28"/>
        </w:rPr>
      </w:pPr>
      <w:r>
        <w:rPr>
          <w:rFonts w:hint="eastAsia" w:ascii="仿宋" w:hAnsi="仿宋" w:eastAsia="仿宋" w:cs="仿宋"/>
          <w:b/>
          <w:bCs/>
          <w:sz w:val="28"/>
          <w:szCs w:val="28"/>
        </w:rPr>
        <w:t>3.2.3</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后续支持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1、投资推荐：获奖团队将被优先推荐给大赛合作投资机构。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2、指导和培训：获奖团队将获得大赛组委会提供的孵化器和创业导师的无偿指导和培训。</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3、减免房租：选择在青岛蓝谷产业园孵化器落户的获奖团队，将享受孵化器提供的减免房租等优惠政策。 </w:t>
      </w:r>
    </w:p>
    <w:p>
      <w:pPr>
        <w:rPr>
          <w:rFonts w:hint="eastAsia" w:ascii="仿宋" w:hAnsi="仿宋" w:eastAsia="仿宋" w:cs="仿宋"/>
          <w:b/>
          <w:bCs/>
          <w:sz w:val="28"/>
          <w:szCs w:val="28"/>
        </w:rPr>
      </w:pPr>
      <w:r>
        <w:rPr>
          <w:rFonts w:hint="eastAsia" w:ascii="仿宋" w:hAnsi="仿宋" w:eastAsia="仿宋" w:cs="仿宋"/>
          <w:b/>
          <w:bCs/>
          <w:sz w:val="28"/>
          <w:szCs w:val="28"/>
        </w:rPr>
        <w:t>4</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注意事项</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4.1</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报名表应填写清晰，联系方式应有效、常用。手机等常用联系方式变更请及时通知大赛组委会。注意先报名后参赛，先提交报名表，后提交参赛作品简介，并在比赛当天提供作品展示。</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4.2</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参赛作品须由参赛者（团队）独立完成，不存在剽窃、抄袭等侵权现象。如有违反知识产权保护的行为，一经发现，立即取消参赛资格，涉及违法的移交相关部门处理。</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4.3</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正式比赛阶段参赛者（团队）不得有人员变</w:t>
      </w:r>
    </w:p>
    <w:p>
      <w:pPr>
        <w:rPr>
          <w:rFonts w:hint="eastAsia" w:ascii="仿宋" w:hAnsi="仿宋" w:eastAsia="仿宋" w:cs="仿宋"/>
          <w:b/>
          <w:bCs/>
          <w:sz w:val="28"/>
          <w:szCs w:val="28"/>
        </w:rPr>
      </w:pPr>
      <w:r>
        <w:rPr>
          <w:rFonts w:hint="eastAsia" w:ascii="仿宋" w:hAnsi="仿宋" w:eastAsia="仿宋" w:cs="仿宋"/>
          <w:b/>
          <w:bCs/>
          <w:sz w:val="28"/>
          <w:szCs w:val="28"/>
        </w:rPr>
        <w:t>5</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附则</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5.1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参赛者向主办单位提交报名表，即表示其自愿按照本赛程规定参加第14届国际水中机器人大赛创新创业组竞赛，参与者必须服从大赛组委会的决议，否则将取消有关获奖资格。</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5.2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知识产权保护</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5.2.1</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参赛者申报的作品不得侵犯其他第三方的专利权、著作权、商标权、名誉权或其他任何合法权益。</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5.2.2</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参赛者申报的项目所包含的任何文字、图片、图形、音频或视频资料，均受版权、商标权和其他所有权的法律保护，未经参赛者同意，上述资料不得公开发布、播放。</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5.3</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免责声明</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5.3.1</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对于因不可抗拒或不能控制的原因影响到大赛的举办，主办单位不承担任何责任，但将尽力减少因此而给参赛者造成的损失和影响。</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5.3.2</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为了维护参赛者的合法权益，参赛者应在参赛前向有关部门申请知识产权方面的保护。否则，由此给参赛者造成的损失，主办单位不承担任何法律责任。</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5.3.3</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因参加大赛而产生的法律后果(包括但不限于侵犯第三人专利权、著作权、商标权、肖像权、名誉权和隐私权等)由参赛者自行承担，主办单位对此不承担任何法律责任。</w:t>
      </w:r>
    </w:p>
    <w:p>
      <w:pPr>
        <w:ind w:firstLine="562" w:firstLineChars="200"/>
      </w:pPr>
      <w:r>
        <w:rPr>
          <w:rFonts w:hint="eastAsia" w:ascii="仿宋" w:hAnsi="仿宋" w:eastAsia="仿宋" w:cs="仿宋"/>
          <w:b/>
          <w:bCs/>
          <w:sz w:val="28"/>
          <w:szCs w:val="28"/>
        </w:rPr>
        <w:t>6</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大赛最终解释权归大赛组委会</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1" locked="0" layoutInCell="1" allowOverlap="1">
              <wp:simplePos x="0" y="0"/>
              <wp:positionH relativeFrom="page">
                <wp:posOffset>5262880</wp:posOffset>
              </wp:positionH>
              <wp:positionV relativeFrom="page">
                <wp:posOffset>547370</wp:posOffset>
              </wp:positionV>
              <wp:extent cx="10541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54100" cy="139700"/>
                      </a:xfrm>
                      <a:prstGeom prst="rect">
                        <a:avLst/>
                      </a:prstGeom>
                      <a:noFill/>
                      <a:ln>
                        <a:noFill/>
                      </a:ln>
                    </wps:spPr>
                    <wps:txbx>
                      <w:txbxContent>
                        <w:p>
                          <w:pPr>
                            <w:spacing w:before="0" w:line="220" w:lineRule="exact"/>
                            <w:ind w:left="20" w:right="0" w:firstLine="0"/>
                            <w:jc w:val="left"/>
                            <w:rPr>
                              <w:rFonts w:hint="eastAsia" w:ascii="宋体" w:eastAsia="宋体"/>
                              <w:sz w:val="18"/>
                            </w:rPr>
                          </w:pPr>
                          <w:r>
                            <w:rPr>
                              <w:rFonts w:hint="eastAsia" w:ascii="宋体" w:eastAsia="宋体"/>
                              <w:sz w:val="18"/>
                            </w:rPr>
                            <w:t>国际水中机器人联盟</w:t>
                          </w:r>
                        </w:p>
                      </w:txbxContent>
                    </wps:txbx>
                    <wps:bodyPr lIns="0" tIns="0" rIns="0" bIns="0" upright="1"/>
                  </wps:wsp>
                </a:graphicData>
              </a:graphic>
            </wp:anchor>
          </w:drawing>
        </mc:Choice>
        <mc:Fallback>
          <w:pict>
            <v:shape id="_x0000_s1026" o:spid="_x0000_s1026" o:spt="202" type="#_x0000_t202" style="position:absolute;left:0pt;margin-left:414.4pt;margin-top:43.1pt;height:11pt;width:83pt;mso-position-horizontal-relative:page;mso-position-vertical-relative:page;z-index:-251656192;mso-width-relative:page;mso-height-relative:page;" filled="f" stroked="f" coordsize="21600,21600" o:gfxdata="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hZk7k1wAAAAoBAAAPAAAAAAAAAAEAIAAAACIAAABkcnMvZG93bnJldi54bWxQSwECFAAU&#10;AAAACACHTuJAJJwSd7kBAAByAwAADgAAAAAAAAABACAAAAAmAQAAZHJzL2Uyb0RvYy54bWxQSwUG&#10;AAAAAAYABgBZAQAAUQUAAAAA&#10;">
              <v:fill on="f" focussize="0,0"/>
              <v:stroke on="f"/>
              <v:imagedata o:title=""/>
              <o:lock v:ext="edit" aspectratio="f"/>
              <v:textbox inset="0mm,0mm,0mm,0mm">
                <w:txbxContent>
                  <w:p>
                    <w:pPr>
                      <w:spacing w:before="0" w:line="220" w:lineRule="exact"/>
                      <w:ind w:left="20" w:right="0" w:firstLine="0"/>
                      <w:jc w:val="left"/>
                      <w:rPr>
                        <w:rFonts w:hint="eastAsia" w:ascii="宋体" w:eastAsia="宋体"/>
                        <w:sz w:val="18"/>
                      </w:rPr>
                    </w:pPr>
                    <w:r>
                      <w:rPr>
                        <w:rFonts w:hint="eastAsia" w:ascii="宋体" w:eastAsia="宋体"/>
                        <w:sz w:val="18"/>
                      </w:rPr>
                      <w:t>国际水中机器人联盟</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1181735</wp:posOffset>
              </wp:positionH>
              <wp:positionV relativeFrom="page">
                <wp:posOffset>704215</wp:posOffset>
              </wp:positionV>
              <wp:extent cx="5197475" cy="0"/>
              <wp:effectExtent l="0" t="0" r="0" b="0"/>
              <wp:wrapNone/>
              <wp:docPr id="1" name="直线 1"/>
              <wp:cNvGraphicFramePr/>
              <a:graphic xmlns:a="http://schemas.openxmlformats.org/drawingml/2006/main">
                <a:graphicData uri="http://schemas.microsoft.com/office/word/2010/wordprocessingShape">
                  <wps:wsp>
                    <wps:cNvCnPr/>
                    <wps:spPr>
                      <a:xfrm>
                        <a:off x="0" y="0"/>
                        <a:ext cx="519747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93.05pt;margin-top:55.45pt;height:0pt;width:409.25pt;mso-position-horizontal-relative:page;mso-position-vertical-relative:page;z-index:-251657216;mso-width-relative:page;mso-height-relative:page;" filled="f" stroked="t" coordsize="21600,21600" o:gfxdata="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YkvC9YA&#10;AAAMAQAADwAAAAAAAAABACAAAAAiAAAAZHJzL2Rvd25yZXYueG1sUEsBAhQAFAAAAAgAh07iQNfC&#10;f9PoAQAA2wMAAA4AAAAAAAAAAQAgAAAAJQEAAGRycy9lMm9Eb2MueG1sUEsFBgAAAAAGAAYAWQEA&#10;AH8FAAAAAA==&#10;">
              <v:fill on="f" focussize="0,0"/>
              <v:stroke weight="0.72pt"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72BBE"/>
    <w:rsid w:val="16BD28A0"/>
    <w:rsid w:val="25305554"/>
    <w:rsid w:val="4F41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2022-03-03T04:08:00Z</dcterms:created>
  <dc:creator>Administrator</dc:creator>
  <cp:lastModifiedBy>王滨生</cp:lastModifiedBy>
  <dcterms:modified xsi:type="dcterms:W3CDTF">2022-03-03T04:37:57Z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F6727D6E12424258817F22BB649B3784</vt:lpwstr>
  </property>
</Properties>
</file>